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t xml:space="preserve">on what you have learned about the action research process in this course.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b w:val="1"/>
          <w:rtl w:val="0"/>
        </w:rPr>
        <w:t xml:space="preserve">Write</w:t>
      </w:r>
      <w:r w:rsidDel="00000000" w:rsidR="00000000" w:rsidRPr="00000000">
        <w:rPr>
          <w:rtl w:val="0"/>
        </w:rPr>
        <w:t xml:space="preserve"> a 350- to 700-word reflection that describes action research, the process, and important aspects of what you have learned in this course. Include insight on how familiarity with conducting action research will improve your professional practice.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t xml:space="preserve">Please list in mention in the action research paper:</w:t>
      </w:r>
    </w:p>
    <w:p w:rsidR="00000000" w:rsidDel="00000000" w:rsidP="00000000" w:rsidRDefault="00000000" w:rsidRPr="00000000" w14:paraId="0000000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380" w:hanging="360"/>
      </w:pPr>
      <w:r w:rsidDel="00000000" w:rsidR="00000000" w:rsidRPr="00000000">
        <w:rPr>
          <w:color w:val="333333"/>
          <w:sz w:val="24"/>
          <w:szCs w:val="24"/>
          <w:rtl w:val="0"/>
        </w:rPr>
        <w:t xml:space="preserve">Democratic—Enabling participation of people.</w:t>
      </w:r>
    </w:p>
    <w:p w:rsidR="00000000" w:rsidDel="00000000" w:rsidP="00000000" w:rsidRDefault="00000000" w:rsidRPr="00000000" w14:paraId="0000000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380" w:hanging="360"/>
      </w:pPr>
      <w:r w:rsidDel="00000000" w:rsidR="00000000" w:rsidRPr="00000000">
        <w:rPr>
          <w:color w:val="333333"/>
          <w:sz w:val="24"/>
          <w:szCs w:val="24"/>
          <w:rtl w:val="0"/>
        </w:rPr>
        <w:t xml:space="preserve">Participatory—Building a community of learners.</w:t>
      </w:r>
    </w:p>
    <w:p w:rsidR="00000000" w:rsidDel="00000000" w:rsidP="00000000" w:rsidRDefault="00000000" w:rsidRPr="00000000" w14:paraId="0000000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380" w:hanging="360"/>
      </w:pPr>
      <w:r w:rsidDel="00000000" w:rsidR="00000000" w:rsidRPr="00000000">
        <w:rPr>
          <w:color w:val="333333"/>
          <w:sz w:val="24"/>
          <w:szCs w:val="24"/>
          <w:rtl w:val="0"/>
        </w:rPr>
        <w:t xml:space="preserve">Empowering—Providing freedom from oppressive, debilitating conditions.</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700" w:line="360" w:lineRule="auto"/>
        <w:ind w:left="1380" w:hanging="360"/>
      </w:pPr>
      <w:r w:rsidDel="00000000" w:rsidR="00000000" w:rsidRPr="00000000">
        <w:rPr>
          <w:color w:val="333333"/>
          <w:sz w:val="24"/>
          <w:szCs w:val="24"/>
          <w:rtl w:val="0"/>
        </w:rPr>
        <w:t xml:space="preserve">Life enhancing—Enabling the expression of people’s full human potent(</w:t>
      </w:r>
      <w:hyperlink r:id="rId6">
        <w:r w:rsidDel="00000000" w:rsidR="00000000" w:rsidRPr="00000000">
          <w:rPr>
            <w:b w:val="1"/>
            <w:color w:val="1e7ab9"/>
            <w:sz w:val="24"/>
            <w:szCs w:val="24"/>
            <w:rtl w:val="0"/>
          </w:rPr>
          <w:t xml:space="preserve">Stringer, 2004</w:t>
        </w:r>
      </w:hyperlink>
      <w:r w:rsidDel="00000000" w:rsidR="00000000" w:rsidRPr="00000000">
        <w:rPr>
          <w:color w:val="333333"/>
          <w:sz w:val="24"/>
          <w:szCs w:val="24"/>
          <w:rtl w:val="0"/>
        </w:rPr>
        <w:t xml:space="preserve">, p. 31</w:t>
      </w:r>
      <w:r w:rsidDel="00000000" w:rsidR="00000000" w:rsidRPr="00000000">
        <w:rPr>
          <w:rtl w:val="0"/>
        </w:rPr>
      </w:r>
    </w:p>
    <w:tbl>
      <w:tblPr>
        <w:tblStyle w:val="Table1"/>
        <w:tblW w:w="9360.0" w:type="dxa"/>
        <w:jc w:val="left"/>
        <w:tblInd w:w="140.0" w:type="pct"/>
        <w:tblBorders>
          <w:top w:color="468173" w:space="0" w:sz="12" w:val="single"/>
          <w:left w:color="468173" w:space="0" w:sz="6" w:val="single"/>
          <w:bottom w:color="468173" w:space="0" w:sz="12" w:val="single"/>
          <w:right w:color="468173" w:space="0" w:sz="6" w:val="single"/>
          <w:insideH w:color="000000" w:space="0" w:sz="0" w:val="nil"/>
          <w:insideV w:color="000000" w:space="0" w:sz="0" w:val="nil"/>
        </w:tblBorders>
        <w:tblLayout w:type="fixed"/>
        <w:tblLook w:val="0600"/>
      </w:tblPr>
      <w:tblGrid>
        <w:gridCol w:w="2333.097345132743"/>
        <w:gridCol w:w="7026.902654867257"/>
        <w:tblGridChange w:id="0">
          <w:tblGrid>
            <w:gridCol w:w="2333.097345132743"/>
            <w:gridCol w:w="7026.902654867257"/>
          </w:tblGrid>
        </w:tblGridChange>
      </w:tblGrid>
      <w:tr>
        <w:trPr>
          <w:trHeight w:val="660" w:hRule="atLeast"/>
        </w:trPr>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bottom"/>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340" w:line="402.35279999999995" w:lineRule="auto"/>
              <w:rPr>
                <w:color w:val="333333"/>
                <w:sz w:val="24"/>
                <w:szCs w:val="24"/>
              </w:rPr>
            </w:pPr>
            <w:r w:rsidDel="00000000" w:rsidR="00000000" w:rsidRPr="00000000">
              <w:rPr>
                <w:b w:val="1"/>
                <w:color w:val="468173"/>
                <w:sz w:val="24"/>
                <w:szCs w:val="24"/>
                <w:rtl w:val="0"/>
              </w:rPr>
              <w:t xml:space="preserve">Key Concept</w:t>
            </w:r>
            <w:r w:rsidDel="00000000" w:rsidR="00000000" w:rsidRPr="00000000">
              <w:rPr>
                <w:rtl w:val="0"/>
              </w:rPr>
            </w:r>
          </w:p>
        </w:tc>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bottom"/>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340" w:line="402.35279999999995" w:lineRule="auto"/>
              <w:rPr>
                <w:color w:val="333333"/>
                <w:sz w:val="24"/>
                <w:szCs w:val="24"/>
              </w:rPr>
            </w:pPr>
            <w:r w:rsidDel="00000000" w:rsidR="00000000" w:rsidRPr="00000000">
              <w:rPr>
                <w:b w:val="1"/>
                <w:color w:val="468173"/>
                <w:sz w:val="24"/>
                <w:szCs w:val="24"/>
                <w:rtl w:val="0"/>
              </w:rPr>
              <w:t xml:space="preserve">Example</w:t>
            </w:r>
            <w:r w:rsidDel="00000000" w:rsidR="00000000" w:rsidRPr="00000000">
              <w:rPr>
                <w:rtl w:val="0"/>
              </w:rPr>
            </w:r>
          </w:p>
        </w:tc>
      </w:tr>
      <w:tr>
        <w:trPr>
          <w:trHeight w:val="1845" w:hRule="atLeast"/>
        </w:trPr>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Action research is participatory and democratic.</w:t>
            </w:r>
          </w:p>
        </w:tc>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You have identified an area in your teaching that you believe can be improved (based on data from your students). You decide to investigate the impact of your intervention and to monitor whether it makes a difference.</w:t>
            </w:r>
          </w:p>
        </w:tc>
      </w:tr>
      <w:tr>
        <w:trPr>
          <w:trHeight w:val="2235" w:hRule="atLeast"/>
        </w:trPr>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Action research is socially responsive and takes place in context.</w:t>
            </w:r>
          </w:p>
        </w:tc>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You are concerned that minority children (e.g., ESL [English as a Second Language] students) in your classroom are not being presented with curriculum and teaching strategies that are culturally sensitive. You decide to learn more about how best to teach ESL children and to implement some of these strategies.</w:t>
            </w:r>
          </w:p>
        </w:tc>
      </w:tr>
      <w:tr>
        <w:trPr>
          <w:trHeight w:val="3420" w:hRule="atLeast"/>
        </w:trPr>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340" w:line="402.35279999999995" w:lineRule="auto"/>
              <w:rPr>
                <w:color w:val="333333"/>
                <w:sz w:val="24"/>
                <w:szCs w:val="24"/>
              </w:rPr>
            </w:pPr>
            <w:r w:rsidDel="00000000" w:rsidR="00000000" w:rsidRPr="00000000">
              <w:rPr>
                <w:color w:val="333333"/>
                <w:sz w:val="24"/>
                <w:szCs w:val="24"/>
                <w:rtl w:val="0"/>
              </w:rPr>
              <w:t xml:space="preserve">Action research helps teacher-researchers examine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340" w:line="402.35279999999995" w:lineRule="auto"/>
              <w:rPr>
                <w:color w:val="333333"/>
                <w:sz w:val="24"/>
                <w:szCs w:val="24"/>
              </w:rPr>
            </w:pPr>
            <w:r w:rsidDel="00000000" w:rsidR="00000000" w:rsidRPr="00000000">
              <w:rPr>
                <w:color w:val="333333"/>
                <w:sz w:val="24"/>
                <w:szCs w:val="24"/>
                <w:rtl w:val="0"/>
              </w:rPr>
              <w:t xml:space="preserve">The everyday, taken-for-granted ways in which they carry out professional practice.</w:t>
            </w:r>
          </w:p>
        </w:tc>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You have adopted a new mathematics problem-solving curriculum and decide to monitor its impact on student performance on open-ended problem-solving questions and students’ attitudes toward mathematics in general.</w:t>
            </w:r>
          </w:p>
        </w:tc>
      </w:tr>
      <w:tr>
        <w:trPr>
          <w:trHeight w:val="3435" w:hRule="atLeast"/>
        </w:trPr>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Knowledge gained, research can liberate students, teachers, and administrators and enhance learning, teaching, and policymaking.</w:t>
            </w:r>
          </w:p>
        </w:tc>
        <w:tc>
          <w:tcPr>
            <w:tcBorders>
              <w:top w:color="468173" w:space="0" w:sz="6" w:val="single"/>
              <w:left w:color="468173" w:space="0" w:sz="6" w:val="single"/>
              <w:bottom w:color="468173" w:space="0" w:sz="6" w:val="single"/>
              <w:right w:color="468173" w:space="0" w:sz="6" w:val="single"/>
            </w:tcBorders>
            <w:tcMar>
              <w:top w:w="140.0" w:type="dxa"/>
              <w:left w:w="140.0" w:type="dxa"/>
              <w:bottom w:w="140.0" w:type="dxa"/>
              <w:right w:w="14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340" w:line="402.35279999999995" w:lineRule="auto"/>
              <w:jc w:val="both"/>
              <w:rPr>
                <w:color w:val="333333"/>
                <w:sz w:val="24"/>
                <w:szCs w:val="24"/>
              </w:rPr>
            </w:pPr>
            <w:r w:rsidDel="00000000" w:rsidR="00000000" w:rsidRPr="00000000">
              <w:rPr>
                <w:color w:val="333333"/>
                <w:sz w:val="24"/>
                <w:szCs w:val="24"/>
                <w:rtl w:val="0"/>
              </w:rPr>
              <w:t xml:space="preserve">Your school has a high incidence of student absenteeism in spite of a newly adopted district-wide policy on absenteeism. You investigate the perceptions of colleagues, children, and parents toward absenteeism to more fully understand why the existing policy is not having the desired outcome. Based on what you learn, you implement a new policy and systematically monitor its impact on absenteeism levels and students’ attitudes toward school.</w:t>
            </w:r>
          </w:p>
        </w:tc>
      </w:tr>
    </w:tbl>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80" w:line="360" w:lineRule="auto"/>
        <w:jc w:val="both"/>
        <w:rPr>
          <w:color w:val="333333"/>
          <w:sz w:val="24"/>
          <w:szCs w:val="24"/>
          <w:highlight w:val="white"/>
        </w:rPr>
      </w:pPr>
      <w:r w:rsidDel="00000000" w:rsidR="00000000" w:rsidRPr="00000000">
        <w:rPr>
          <w:color w:val="333333"/>
          <w:sz w:val="24"/>
          <w:szCs w:val="24"/>
          <w:highlight w:val="white"/>
          <w:rtl w:val="0"/>
        </w:rPr>
        <w:t xml:space="preserve">Action research is also about incorporating into the daily teaching routine a </w:t>
      </w:r>
      <w:r w:rsidDel="00000000" w:rsidR="00000000" w:rsidRPr="00000000">
        <w:rPr>
          <w:i w:val="1"/>
          <w:color w:val="333333"/>
          <w:sz w:val="24"/>
          <w:szCs w:val="24"/>
          <w:highlight w:val="white"/>
          <w:rtl w:val="0"/>
        </w:rPr>
        <w:t xml:space="preserve">reflective stance</w:t>
      </w:r>
      <w:r w:rsidDel="00000000" w:rsidR="00000000" w:rsidRPr="00000000">
        <w:rPr>
          <w:color w:val="333333"/>
          <w:sz w:val="24"/>
          <w:szCs w:val="24"/>
          <w:highlight w:val="white"/>
          <w:rtl w:val="0"/>
        </w:rPr>
        <w:t xml:space="preserve">—the willingness to critically examine one’s teaching in order to improve or enhance it. It is about a commitment to the principle that as a teacher one is always far from the ideal but is striving toward it anyway—it’s the very nature of education!</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80" w:line="360" w:lineRule="auto"/>
        <w:jc w:val="both"/>
        <w:rPr>
          <w:color w:val="333333"/>
          <w:sz w:val="24"/>
          <w:szCs w:val="24"/>
          <w:highlight w:val="white"/>
        </w:rPr>
      </w:pPr>
      <w:r w:rsidDel="00000000" w:rsidR="00000000" w:rsidRPr="00000000">
        <w:rPr>
          <w:color w:val="333333"/>
          <w:sz w:val="24"/>
          <w:szCs w:val="24"/>
          <w:highlight w:val="white"/>
          <w:rtl w:val="0"/>
        </w:rPr>
        <w:t xml:space="preserve">When teachers gain new understandings about both their own and their students’ behaviors through action research, they are empowered to improve teaching in several ways:</w:t>
      </w:r>
    </w:p>
    <w:p w:rsidR="00000000" w:rsidDel="00000000" w:rsidP="00000000" w:rsidRDefault="00000000" w:rsidRPr="00000000" w14:paraId="00000018">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060" w:hanging="360"/>
        <w:rPr>
          <w:highlight w:val="white"/>
        </w:rPr>
      </w:pPr>
      <w:r w:rsidDel="00000000" w:rsidR="00000000" w:rsidRPr="00000000">
        <w:rPr>
          <w:color w:val="333333"/>
          <w:sz w:val="24"/>
          <w:szCs w:val="24"/>
          <w:highlight w:val="white"/>
          <w:rtl w:val="0"/>
        </w:rPr>
        <w:t xml:space="preserve">Make informed decisions about what to change and what not to change.</w:t>
      </w:r>
    </w:p>
    <w:p w:rsidR="00000000" w:rsidDel="00000000" w:rsidP="00000000" w:rsidRDefault="00000000" w:rsidRPr="00000000" w14:paraId="00000019">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060" w:hanging="360"/>
        <w:rPr>
          <w:highlight w:val="white"/>
        </w:rPr>
      </w:pPr>
      <w:r w:rsidDel="00000000" w:rsidR="00000000" w:rsidRPr="00000000">
        <w:rPr>
          <w:color w:val="333333"/>
          <w:sz w:val="24"/>
          <w:szCs w:val="24"/>
          <w:highlight w:val="white"/>
          <w:rtl w:val="0"/>
        </w:rPr>
        <w:t xml:space="preserve">Link prior knowledge to new information.</w:t>
      </w:r>
    </w:p>
    <w:p w:rsidR="00000000" w:rsidDel="00000000" w:rsidP="00000000" w:rsidRDefault="00000000" w:rsidRPr="00000000" w14:paraId="0000001A">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1060" w:hanging="360"/>
        <w:rPr>
          <w:highlight w:val="white"/>
        </w:rPr>
      </w:pPr>
      <w:r w:rsidDel="00000000" w:rsidR="00000000" w:rsidRPr="00000000">
        <w:rPr>
          <w:color w:val="333333"/>
          <w:sz w:val="24"/>
          <w:szCs w:val="24"/>
          <w:highlight w:val="white"/>
          <w:rtl w:val="0"/>
        </w:rPr>
        <w:t xml:space="preserve">Learn from experience (even failures).</w:t>
      </w:r>
    </w:p>
    <w:p w:rsidR="00000000" w:rsidDel="00000000" w:rsidP="00000000" w:rsidRDefault="00000000" w:rsidRPr="00000000" w14:paraId="0000001B">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700" w:line="360" w:lineRule="auto"/>
        <w:ind w:left="1060" w:hanging="360"/>
        <w:rPr>
          <w:highlight w:val="white"/>
        </w:rPr>
      </w:pPr>
      <w:r w:rsidDel="00000000" w:rsidR="00000000" w:rsidRPr="00000000">
        <w:rPr>
          <w:color w:val="333333"/>
          <w:sz w:val="24"/>
          <w:szCs w:val="24"/>
          <w:highlight w:val="white"/>
          <w:rtl w:val="0"/>
        </w:rPr>
        <w:t xml:space="preserve">Ask questions and systematically find answers. (</w:t>
      </w:r>
      <w:hyperlink r:id="rId7">
        <w:r w:rsidDel="00000000" w:rsidR="00000000" w:rsidRPr="00000000">
          <w:rPr>
            <w:b w:val="1"/>
            <w:color w:val="1e7ab9"/>
            <w:sz w:val="24"/>
            <w:szCs w:val="24"/>
            <w:highlight w:val="white"/>
            <w:rtl w:val="0"/>
          </w:rPr>
          <w:t xml:space="preserve">Fueyo &amp; Koorland, 1997</w:t>
        </w:r>
      </w:hyperlink>
      <w:r w:rsidDel="00000000" w:rsidR="00000000" w:rsidRPr="00000000">
        <w:rPr>
          <w:color w:val="333333"/>
          <w:sz w:val="24"/>
          <w:szCs w:val="24"/>
          <w:highlight w:val="white"/>
          <w:rtl w:val="0"/>
        </w:rPr>
        <w:t xml:space="preserve">)</w:t>
      </w: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80" w:line="360" w:lineRule="auto"/>
        <w:jc w:val="both"/>
        <w:rPr>
          <w:color w:val="333333"/>
          <w:sz w:val="24"/>
          <w:szCs w:val="24"/>
        </w:rPr>
      </w:pPr>
      <w:r w:rsidDel="00000000" w:rsidR="00000000" w:rsidRPr="00000000">
        <w:rPr>
          <w:color w:val="333333"/>
          <w:sz w:val="24"/>
          <w:szCs w:val="24"/>
          <w:rtl w:val="0"/>
        </w:rPr>
        <w:t xml:space="preserve">Kennedy’s review found that classroom life was characterized by crowds, power, praise, and uncertainty:</w:t>
      </w:r>
    </w:p>
    <w:p w:rsidR="00000000" w:rsidDel="00000000" w:rsidP="00000000" w:rsidRDefault="00000000" w:rsidRPr="00000000" w14:paraId="0000001D">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720" w:hanging="360"/>
      </w:pPr>
      <w:r w:rsidDel="00000000" w:rsidR="00000000" w:rsidRPr="00000000">
        <w:rPr>
          <w:color w:val="333333"/>
          <w:sz w:val="24"/>
          <w:szCs w:val="24"/>
          <w:rtl w:val="0"/>
        </w:rPr>
        <w:t xml:space="preserve">Crowds—Students are always grouped with 20 or 30 others, which means that they must wait in line, wait to be called on, and wait for help.</w:t>
      </w:r>
    </w:p>
    <w:p w:rsidR="00000000" w:rsidDel="00000000" w:rsidP="00000000" w:rsidRDefault="00000000" w:rsidRPr="00000000" w14:paraId="0000001E">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720" w:hanging="360"/>
      </w:pPr>
      <w:r w:rsidDel="00000000" w:rsidR="00000000" w:rsidRPr="00000000">
        <w:rPr>
          <w:color w:val="333333"/>
          <w:sz w:val="24"/>
          <w:szCs w:val="24"/>
          <w:rtl w:val="0"/>
        </w:rPr>
        <w:t xml:space="preserve">Power—Teachers control most actions and events and decide what the group will do.</w:t>
      </w:r>
    </w:p>
    <w:p w:rsidR="00000000" w:rsidDel="00000000" w:rsidP="00000000" w:rsidRDefault="00000000" w:rsidRPr="00000000" w14:paraId="0000001F">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60" w:lineRule="auto"/>
        <w:ind w:left="720" w:hanging="360"/>
      </w:pPr>
      <w:r w:rsidDel="00000000" w:rsidR="00000000" w:rsidRPr="00000000">
        <w:rPr>
          <w:color w:val="333333"/>
          <w:sz w:val="24"/>
          <w:szCs w:val="24"/>
          <w:rtl w:val="0"/>
        </w:rPr>
        <w:t xml:space="preserve">Praise—Teachers give and withhold praise, so students know which of their classmates are favored by the teacher.</w:t>
      </w:r>
    </w:p>
    <w:p w:rsidR="00000000" w:rsidDel="00000000" w:rsidP="00000000" w:rsidRDefault="00000000" w:rsidRPr="00000000" w14:paraId="00000020">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700" w:line="360" w:lineRule="auto"/>
        <w:ind w:left="720" w:hanging="360"/>
      </w:pPr>
      <w:r w:rsidDel="00000000" w:rsidR="00000000" w:rsidRPr="00000000">
        <w:rPr>
          <w:color w:val="333333"/>
          <w:sz w:val="24"/>
          <w:szCs w:val="24"/>
          <w:rtl w:val="0"/>
        </w:rPr>
        <w:t xml:space="preserve">Uncertainty—The presence of 20 to 30 children in a single classroom means there are many possibilities for an interruption in one’s work.</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80" w:line="360" w:lineRule="auto"/>
        <w:jc w:val="both"/>
        <w:rPr/>
      </w:pPr>
      <w:hyperlink r:id="rId8">
        <w:r w:rsidDel="00000000" w:rsidR="00000000" w:rsidRPr="00000000">
          <w:rPr>
            <w:b w:val="1"/>
            <w:color w:val="1e7ab9"/>
            <w:sz w:val="24"/>
            <w:szCs w:val="24"/>
            <w:rtl w:val="0"/>
          </w:rPr>
          <w:t xml:space="preserve">Kennedy (1997)</w:t>
        </w:r>
      </w:hyperlink>
      <w:r w:rsidDel="00000000" w:rsidR="00000000" w:rsidRPr="00000000">
        <w:rPr>
          <w:color w:val="333333"/>
          <w:sz w:val="24"/>
          <w:szCs w:val="24"/>
          <w:rtl w:val="0"/>
        </w:rPr>
        <w:t xml:space="preserve"> argues that one of the aims of research is to increase certainty by creating predictability within the classroom because “routines increase predictability and decrease anxiety for both teachers and students” (p. 6)</w:t>
      </w: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color w:val="333333"/>
          <w:sz w:val="24"/>
          <w:szCs w:val="24"/>
          <w:highlight w:val="white"/>
          <w:rtl w:val="0"/>
        </w:rPr>
        <w:t xml:space="preserve">Thus, it inspires us “to examine the ordinary, everyday, taken-for-granted ways in which we organize and carry out our private, social, and professional activities” (</w:t>
      </w:r>
      <w:hyperlink r:id="rId9">
        <w:r w:rsidDel="00000000" w:rsidR="00000000" w:rsidRPr="00000000">
          <w:rPr>
            <w:b w:val="1"/>
            <w:color w:val="1e7ab9"/>
            <w:sz w:val="24"/>
            <w:szCs w:val="24"/>
            <w:highlight w:val="white"/>
            <w:rtl w:val="0"/>
          </w:rPr>
          <w:t xml:space="preserve">Stringer, 1996</w:t>
        </w:r>
      </w:hyperlink>
      <w:r w:rsidDel="00000000" w:rsidR="00000000" w:rsidRPr="00000000">
        <w:rPr>
          <w:color w:val="333333"/>
          <w:sz w:val="24"/>
          <w:szCs w:val="24"/>
          <w:highlight w:val="white"/>
          <w:rtl w:val="0"/>
        </w:rPr>
        <w:t xml:space="preserve">, p. 156)</w:t>
      </w: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80" w:line="360" w:lineRule="auto"/>
        <w:jc w:val="both"/>
        <w:rPr>
          <w:color w:val="333333"/>
          <w:sz w:val="24"/>
          <w:szCs w:val="24"/>
          <w:highlight w:val="white"/>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80" w:line="360" w:lineRule="auto"/>
        <w:jc w:val="both"/>
        <w:rPr>
          <w:b w:val="1"/>
        </w:rPr>
      </w:pPr>
      <w:r w:rsidDel="00000000" w:rsidR="00000000" w:rsidRPr="00000000">
        <w:rPr>
          <w:b w:val="1"/>
          <w:rtl w:val="0"/>
        </w:rPr>
        <w:t xml:space="preserve">What I have learned that overcrowded class has its problems, students can learn at the same capacity rate in overcrowded if classroom management is put in places along with teaching strategies however, it is challenging for teachers.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80" w:line="360" w:lineRule="auto"/>
        <w:jc w:val="both"/>
        <w:rPr/>
      </w:pPr>
      <w:r w:rsidDel="00000000" w:rsidR="00000000" w:rsidRPr="00000000">
        <w:rPr>
          <w:rtl w:val="0"/>
        </w:rPr>
        <w:t xml:space="preserve">References</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80" w:line="360" w:lineRule="auto"/>
        <w:jc w:val="both"/>
        <w:rPr>
          <w:color w:val="333333"/>
          <w:sz w:val="24"/>
          <w:szCs w:val="24"/>
          <w:highlight w:val="white"/>
        </w:rPr>
      </w:pP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80" w:line="360" w:lineRule="auto"/>
        <w:jc w:val="both"/>
        <w:rPr>
          <w:color w:val="333333"/>
          <w:sz w:val="24"/>
          <w:szCs w:val="24"/>
          <w:highlight w:val="white"/>
        </w:rPr>
      </w:pPr>
      <w:r w:rsidDel="00000000" w:rsidR="00000000" w:rsidRPr="00000000">
        <w:rPr>
          <w:color w:val="333333"/>
          <w:sz w:val="24"/>
          <w:szCs w:val="24"/>
          <w:highlight w:val="white"/>
          <w:rtl w:val="0"/>
        </w:rPr>
        <w:t xml:space="preserve">Fueyo, V., &amp; Koorland, M. A. (1997). Teacher as researcher: A synonym for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80" w:line="360" w:lineRule="auto"/>
        <w:ind w:firstLine="720"/>
        <w:jc w:val="both"/>
        <w:rPr>
          <w:color w:val="333333"/>
          <w:sz w:val="24"/>
          <w:szCs w:val="24"/>
          <w:highlight w:val="white"/>
        </w:rPr>
      </w:pPr>
      <w:r w:rsidDel="00000000" w:rsidR="00000000" w:rsidRPr="00000000">
        <w:rPr>
          <w:color w:val="333333"/>
          <w:sz w:val="24"/>
          <w:szCs w:val="24"/>
          <w:highlight w:val="white"/>
          <w:rtl w:val="0"/>
        </w:rPr>
        <w:t xml:space="preserve">professionalism. Journal of Teacher Education, </w:t>
      </w:r>
      <w:r w:rsidDel="00000000" w:rsidR="00000000" w:rsidRPr="00000000">
        <w:rPr>
          <w:i w:val="1"/>
          <w:color w:val="333333"/>
          <w:sz w:val="24"/>
          <w:szCs w:val="24"/>
          <w:highlight w:val="white"/>
          <w:rtl w:val="0"/>
        </w:rPr>
        <w:t xml:space="preserve">48</w:t>
      </w:r>
      <w:r w:rsidDel="00000000" w:rsidR="00000000" w:rsidRPr="00000000">
        <w:rPr>
          <w:color w:val="333333"/>
          <w:sz w:val="24"/>
          <w:szCs w:val="24"/>
          <w:highlight w:val="white"/>
          <w:rtl w:val="0"/>
        </w:rPr>
        <w:t xml:space="preserve">(5), 336–344.</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80" w:line="360" w:lineRule="auto"/>
        <w:ind w:firstLine="720"/>
        <w:jc w:val="both"/>
        <w:rPr>
          <w:color w:val="333333"/>
          <w:sz w:val="24"/>
          <w:szCs w:val="24"/>
          <w:highlight w:val="white"/>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80" w:line="360" w:lineRule="auto"/>
        <w:ind w:left="0" w:firstLine="0"/>
        <w:jc w:val="both"/>
        <w:rPr>
          <w:color w:val="333333"/>
          <w:sz w:val="24"/>
          <w:szCs w:val="24"/>
          <w:highlight w:val="white"/>
        </w:rPr>
      </w:pPr>
      <w:r w:rsidDel="00000000" w:rsidR="00000000" w:rsidRPr="00000000">
        <w:rPr>
          <w:color w:val="333333"/>
          <w:sz w:val="24"/>
          <w:szCs w:val="24"/>
          <w:highlight w:val="white"/>
          <w:rtl w:val="0"/>
        </w:rPr>
        <w:t xml:space="preserve">Kennedy, M. M. (1997). The connection between research and practice.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80" w:line="360" w:lineRule="auto"/>
        <w:ind w:firstLine="720"/>
        <w:jc w:val="both"/>
        <w:rPr>
          <w:color w:val="333333"/>
          <w:sz w:val="24"/>
          <w:szCs w:val="24"/>
          <w:highlight w:val="white"/>
        </w:rPr>
      </w:pPr>
      <w:r w:rsidDel="00000000" w:rsidR="00000000" w:rsidRPr="00000000">
        <w:rPr>
          <w:color w:val="333333"/>
          <w:sz w:val="24"/>
          <w:szCs w:val="24"/>
          <w:highlight w:val="white"/>
          <w:rtl w:val="0"/>
        </w:rPr>
        <w:t xml:space="preserve">Educational Researcher, </w:t>
      </w:r>
      <w:r w:rsidDel="00000000" w:rsidR="00000000" w:rsidRPr="00000000">
        <w:rPr>
          <w:i w:val="1"/>
          <w:color w:val="333333"/>
          <w:sz w:val="24"/>
          <w:szCs w:val="24"/>
          <w:highlight w:val="white"/>
          <w:rtl w:val="0"/>
        </w:rPr>
        <w:t xml:space="preserve">26</w:t>
      </w:r>
      <w:r w:rsidDel="00000000" w:rsidR="00000000" w:rsidRPr="00000000">
        <w:rPr>
          <w:color w:val="333333"/>
          <w:sz w:val="24"/>
          <w:szCs w:val="24"/>
          <w:highlight w:val="white"/>
          <w:rtl w:val="0"/>
        </w:rPr>
        <w:t xml:space="preserve">(7), 4–12.</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80" w:line="360" w:lineRule="auto"/>
        <w:ind w:firstLine="720"/>
        <w:jc w:val="both"/>
        <w:rPr>
          <w:color w:val="333333"/>
          <w:sz w:val="24"/>
          <w:szCs w:val="24"/>
          <w:highlight w:val="white"/>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18" w:sz="0" w:val="none"/>
          <w:right w:color="auto" w:space="0" w:sz="0" w:val="none"/>
          <w:between w:color="auto" w:space="0" w:sz="0" w:val="none"/>
        </w:pBdr>
        <w:shd w:fill="ffffff" w:val="clear"/>
        <w:spacing w:line="360" w:lineRule="auto"/>
        <w:ind w:left="0" w:firstLine="0"/>
        <w:rPr>
          <w:color w:val="333333"/>
          <w:sz w:val="24"/>
          <w:szCs w:val="24"/>
          <w:highlight w:val="white"/>
        </w:rPr>
      </w:pPr>
      <w:r w:rsidDel="00000000" w:rsidR="00000000" w:rsidRPr="00000000">
        <w:rPr>
          <w:color w:val="333333"/>
          <w:sz w:val="24"/>
          <w:szCs w:val="24"/>
          <w:highlight w:val="white"/>
          <w:rtl w:val="0"/>
        </w:rPr>
        <w:t xml:space="preserve">Stringer, E. T. (1996). Action research: A handbook for practitioners. Thousand Oaks, </w:t>
      </w:r>
    </w:p>
    <w:p w:rsidR="00000000" w:rsidDel="00000000" w:rsidP="00000000" w:rsidRDefault="00000000" w:rsidRPr="00000000" w14:paraId="0000002F">
      <w:pPr>
        <w:pBdr>
          <w:top w:color="auto" w:space="0" w:sz="0" w:val="none"/>
          <w:left w:color="auto" w:space="0" w:sz="0" w:val="none"/>
          <w:bottom w:color="auto" w:space="18" w:sz="0" w:val="none"/>
          <w:right w:color="auto" w:space="0" w:sz="0" w:val="none"/>
          <w:between w:color="auto" w:space="0" w:sz="0" w:val="none"/>
        </w:pBdr>
        <w:shd w:fill="ffffff" w:val="clear"/>
        <w:spacing w:line="360" w:lineRule="auto"/>
        <w:ind w:left="0" w:firstLine="720"/>
        <w:rPr>
          <w:color w:val="333333"/>
          <w:sz w:val="24"/>
          <w:szCs w:val="24"/>
          <w:highlight w:val="white"/>
        </w:rPr>
      </w:pPr>
      <w:r w:rsidDel="00000000" w:rsidR="00000000" w:rsidRPr="00000000">
        <w:rPr>
          <w:color w:val="333333"/>
          <w:sz w:val="24"/>
          <w:szCs w:val="24"/>
          <w:highlight w:val="white"/>
          <w:rtl w:val="0"/>
        </w:rPr>
        <w:t xml:space="preserve">CA: Sage.</w:t>
      </w:r>
    </w:p>
    <w:p w:rsidR="00000000" w:rsidDel="00000000" w:rsidP="00000000" w:rsidRDefault="00000000" w:rsidRPr="00000000" w14:paraId="00000030">
      <w:pPr>
        <w:pBdr>
          <w:top w:color="auto" w:space="0" w:sz="0" w:val="none"/>
          <w:left w:color="auto" w:space="0" w:sz="0" w:val="none"/>
          <w:bottom w:color="auto" w:space="18" w:sz="0" w:val="none"/>
          <w:right w:color="auto" w:space="0" w:sz="0" w:val="none"/>
          <w:between w:color="auto" w:space="0" w:sz="0" w:val="none"/>
        </w:pBdr>
        <w:shd w:fill="ffffff" w:val="clear"/>
        <w:spacing w:line="360" w:lineRule="auto"/>
        <w:ind w:left="0" w:firstLine="720"/>
        <w:rPr>
          <w:color w:val="333333"/>
          <w:sz w:val="24"/>
          <w:szCs w:val="24"/>
          <w:highlight w:val="white"/>
        </w:rPr>
      </w:pPr>
      <w:r w:rsidDel="00000000" w:rsidR="00000000" w:rsidRPr="00000000">
        <w:rPr>
          <w:rtl w:val="0"/>
        </w:rPr>
      </w:r>
    </w:p>
    <w:p w:rsidR="00000000" w:rsidDel="00000000" w:rsidP="00000000" w:rsidRDefault="00000000" w:rsidRPr="00000000" w14:paraId="00000031">
      <w:pPr>
        <w:pBdr>
          <w:top w:color="auto" w:space="0" w:sz="0" w:val="none"/>
          <w:left w:color="auto" w:space="0" w:sz="0" w:val="none"/>
          <w:bottom w:color="auto" w:space="18" w:sz="0" w:val="none"/>
          <w:right w:color="auto" w:space="0" w:sz="0" w:val="none"/>
          <w:between w:color="auto" w:space="0" w:sz="0" w:val="none"/>
        </w:pBdr>
        <w:shd w:fill="ffffff" w:val="clear"/>
        <w:spacing w:line="360" w:lineRule="auto"/>
        <w:ind w:left="0" w:firstLine="0"/>
        <w:rPr>
          <w:color w:val="333333"/>
          <w:sz w:val="24"/>
          <w:szCs w:val="24"/>
          <w:highlight w:val="white"/>
        </w:rPr>
      </w:pPr>
      <w:r w:rsidDel="00000000" w:rsidR="00000000" w:rsidRPr="00000000">
        <w:rPr>
          <w:color w:val="333333"/>
          <w:sz w:val="24"/>
          <w:szCs w:val="24"/>
          <w:highlight w:val="white"/>
          <w:rtl w:val="0"/>
        </w:rPr>
        <w:t xml:space="preserve">Stringer, E. T. (2004). Action research in education. Upper Saddle River, NJ: </w:t>
      </w:r>
    </w:p>
    <w:p w:rsidR="00000000" w:rsidDel="00000000" w:rsidP="00000000" w:rsidRDefault="00000000" w:rsidRPr="00000000" w14:paraId="00000032">
      <w:pPr>
        <w:pBdr>
          <w:top w:color="auto" w:space="0" w:sz="0" w:val="none"/>
          <w:left w:color="auto" w:space="0" w:sz="0" w:val="none"/>
          <w:bottom w:color="auto" w:space="18" w:sz="0" w:val="none"/>
          <w:right w:color="auto" w:space="0" w:sz="0" w:val="none"/>
          <w:between w:color="auto" w:space="0" w:sz="0" w:val="none"/>
        </w:pBdr>
        <w:shd w:fill="ffffff" w:val="clear"/>
        <w:spacing w:line="360" w:lineRule="auto"/>
        <w:ind w:left="0" w:firstLine="720"/>
        <w:rPr>
          <w:color w:val="333333"/>
          <w:sz w:val="24"/>
          <w:szCs w:val="24"/>
          <w:highlight w:val="white"/>
        </w:rPr>
      </w:pPr>
      <w:r w:rsidDel="00000000" w:rsidR="00000000" w:rsidRPr="00000000">
        <w:rPr>
          <w:color w:val="333333"/>
          <w:sz w:val="24"/>
          <w:szCs w:val="24"/>
          <w:highlight w:val="white"/>
          <w:rtl w:val="0"/>
        </w:rPr>
        <w:t xml:space="preserve">Merrill/Prentice Hall.</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80" w:line="360" w:lineRule="auto"/>
        <w:ind w:left="0" w:firstLine="0"/>
        <w:jc w:val="both"/>
        <w:rPr>
          <w:color w:val="333333"/>
          <w:sz w:val="24"/>
          <w:szCs w:val="24"/>
          <w:highlight w:val="white"/>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333333"/>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igsaw.vitalsource.com/books/9780134523071/epub/OPS/xhtml/fileP7001013393000000000000000001E60.xhtml#P7001013393000000000000000001EFC" TargetMode="External"/><Relationship Id="rId5" Type="http://schemas.openxmlformats.org/officeDocument/2006/relationships/styles" Target="styles.xml"/><Relationship Id="rId6" Type="http://schemas.openxmlformats.org/officeDocument/2006/relationships/hyperlink" Target="https://jigsaw.vitalsource.com/books/9780134523071/epub/OPS/xhtml/fileP7001013393000000000000000001E60.xhtml#P7001013393000000000000000001EFE" TargetMode="External"/><Relationship Id="rId7" Type="http://schemas.openxmlformats.org/officeDocument/2006/relationships/hyperlink" Target="https://jigsaw.vitalsource.com/books/9780134523071/epub/OPS/xhtml/fileP7001013393000000000000000001E60.xhtml#P7001013393000000000000000001E8C" TargetMode="External"/><Relationship Id="rId8" Type="http://schemas.openxmlformats.org/officeDocument/2006/relationships/hyperlink" Target="https://jigsaw.vitalsource.com/books/9780134523071/epub/OPS/xhtml/fileP7001013393000000000000000001E60.xhtml#P7001013393000000000000000001E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